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media/image4.jpeg" ContentType="image/jpeg"/>
  <Override PartName="/word/media/image3.jpeg" ContentType="image/jpeg"/>
  <Override PartName="/word/media/image5.png" ContentType="image/png"/>
  <Override PartName="/word/media/image6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>
          <w:rFonts w:cs="Calibri" w:cstheme="minorHAnsi"/>
          <w:sz w:val="21"/>
          <w:szCs w:val="21"/>
        </w:rPr>
      </w:pPr>
      <w:r>
        <w:rPr/>
        <w:drawing>
          <wp:inline distT="0" distB="0" distL="0" distR="0">
            <wp:extent cx="5760720" cy="1147445"/>
            <wp:effectExtent l="0" t="0" r="0" b="0"/>
            <wp:docPr id="1" name="Obraz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14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ind w:left="6372" w:hanging="0"/>
        <w:rPr>
          <w:rFonts w:cs="Calibri" w:cstheme="minorHAnsi"/>
          <w:sz w:val="21"/>
          <w:szCs w:val="21"/>
        </w:rPr>
      </w:pPr>
      <w:r>
        <w:rPr>
          <w:rFonts w:cs="Calibri" w:cstheme="minorHAnsi"/>
          <w:sz w:val="21"/>
          <w:szCs w:val="21"/>
        </w:rPr>
        <w:t xml:space="preserve">Chełmno, </w:t>
      </w:r>
      <w:r>
        <w:rPr>
          <w:rFonts w:eastAsia="Calibri" w:cs="Calibri" w:cstheme="minorHAnsi"/>
          <w:color w:val="auto"/>
          <w:kern w:val="2"/>
          <w:sz w:val="21"/>
          <w:szCs w:val="21"/>
          <w:lang w:val="pl-PL" w:eastAsia="en-US" w:bidi="ar-SA"/>
        </w:rPr>
        <w:t>26.03.</w:t>
      </w:r>
      <w:r>
        <w:rPr>
          <w:rFonts w:cs="Calibri" w:cstheme="minorHAnsi"/>
          <w:sz w:val="21"/>
          <w:szCs w:val="21"/>
        </w:rPr>
        <w:t xml:space="preserve">2024 r. </w:t>
      </w:r>
    </w:p>
    <w:p>
      <w:pPr>
        <w:pStyle w:val="Normal"/>
        <w:spacing w:lineRule="auto" w:line="276"/>
        <w:jc w:val="both"/>
        <w:rPr>
          <w:rFonts w:cs="Calibri" w:cstheme="minorHAnsi"/>
          <w:sz w:val="21"/>
          <w:szCs w:val="21"/>
        </w:rPr>
      </w:pPr>
      <w:r>
        <w:rPr>
          <w:rFonts w:cs="Calibri" w:cstheme="minorHAnsi"/>
          <w:sz w:val="21"/>
          <w:szCs w:val="21"/>
        </w:rPr>
        <w:t>Załącznik nr 2</w:t>
      </w:r>
    </w:p>
    <w:p>
      <w:pPr>
        <w:pStyle w:val="Normal"/>
        <w:spacing w:lineRule="auto" w:line="276"/>
        <w:jc w:val="center"/>
        <w:rPr>
          <w:rFonts w:cs="Calibri" w:cstheme="minorHAnsi"/>
          <w:sz w:val="21"/>
          <w:szCs w:val="21"/>
        </w:rPr>
      </w:pPr>
      <w:r>
        <w:rPr>
          <w:rFonts w:cs="Calibri" w:cstheme="minorHAnsi"/>
          <w:b/>
          <w:color w:val="000000" w:themeColor="text1"/>
          <w:sz w:val="21"/>
          <w:szCs w:val="21"/>
        </w:rPr>
        <w:t xml:space="preserve"> </w:t>
      </w:r>
      <w:r>
        <w:rPr>
          <w:rFonts w:cs="Calibri" w:cstheme="minorHAnsi"/>
          <w:b/>
          <w:color w:val="000000" w:themeColor="text1"/>
          <w:sz w:val="21"/>
          <w:szCs w:val="21"/>
        </w:rPr>
        <w:t>OPIS PRZEDMIOTU ZAMÓWIENIA</w:t>
      </w:r>
    </w:p>
    <w:p>
      <w:pPr>
        <w:pStyle w:val="Normal"/>
        <w:spacing w:lineRule="auto" w:line="276"/>
        <w:jc w:val="both"/>
        <w:rPr>
          <w:rFonts w:cs="Calibri" w:cstheme="minorHAnsi"/>
          <w:b/>
          <w:b/>
          <w:color w:val="000000" w:themeColor="text1"/>
          <w:sz w:val="21"/>
          <w:szCs w:val="21"/>
        </w:rPr>
      </w:pPr>
      <w:r>
        <w:rPr>
          <w:rFonts w:eastAsia="Calibri" w:cs="Calibri" w:cstheme="minorHAnsi"/>
          <w:b/>
          <w:color w:val="000000" w:themeColor="text1"/>
          <w:sz w:val="21"/>
          <w:szCs w:val="21"/>
        </w:rPr>
        <w:t xml:space="preserve">Dotyczy: </w:t>
      </w:r>
      <w:r>
        <w:rPr>
          <w:rFonts w:cs="Calibri" w:cstheme="minorHAnsi"/>
          <w:b/>
          <w:color w:val="000000" w:themeColor="text1"/>
          <w:sz w:val="21"/>
          <w:szCs w:val="21"/>
        </w:rPr>
        <w:t>zakupu, dostawy, montażu regałów stacjonarnych do dwóch pomieszczeń archiwum oraz zakupu wraz z dostawą szaf kartotekowych do rejestracji POZ Zespołu Opieki Zdrowotnej w Chełmnie.</w:t>
      </w:r>
    </w:p>
    <w:p>
      <w:pPr>
        <w:pStyle w:val="Normal"/>
        <w:spacing w:lineRule="auto" w:line="276"/>
        <w:jc w:val="both"/>
        <w:rPr>
          <w:rFonts w:cs="Calibri" w:cstheme="minorHAnsi"/>
          <w:b/>
          <w:b/>
          <w:color w:val="000000" w:themeColor="text1"/>
          <w:sz w:val="21"/>
          <w:szCs w:val="21"/>
        </w:rPr>
      </w:pPr>
      <w:r>
        <w:rPr>
          <w:rFonts w:cs="Calibri" w:cstheme="minorHAnsi"/>
          <w:b/>
          <w:color w:val="000000" w:themeColor="text1"/>
          <w:sz w:val="21"/>
          <w:szCs w:val="21"/>
        </w:rPr>
        <w:t>I. Pakiet nr 1 -   zakup, dostawa, montaż regałów stacjonarnych do dwóch pomieszczeń archiwum.</w:t>
      </w:r>
    </w:p>
    <w:p>
      <w:pPr>
        <w:pStyle w:val="ListParagraph"/>
        <w:numPr>
          <w:ilvl w:val="0"/>
          <w:numId w:val="1"/>
        </w:numPr>
        <w:spacing w:lineRule="auto" w:line="276"/>
        <w:rPr>
          <w:rFonts w:ascii="Calibri" w:hAnsi="Calibri" w:eastAsia="Calibri" w:cs="Calibri" w:asciiTheme="minorHAnsi" w:cstheme="minorHAnsi" w:eastAsiaTheme="minorHAnsi" w:hAnsiTheme="minorHAnsi"/>
          <w:b/>
          <w:b/>
          <w:color w:val="000000" w:themeColor="text1"/>
          <w:sz w:val="21"/>
          <w:szCs w:val="21"/>
        </w:rPr>
      </w:pPr>
      <w:r>
        <w:rPr>
          <w:rFonts w:eastAsia="Calibri" w:cs="Calibri" w:ascii="Calibri" w:hAnsi="Calibri" w:asciiTheme="minorHAnsi" w:cstheme="minorHAnsi" w:hAnsiTheme="minorHAnsi"/>
          <w:sz w:val="21"/>
          <w:szCs w:val="21"/>
        </w:rPr>
        <w:t>Przedmiotem zamówienia jest zakup, dostawa i montaż regałów stacjonarnych do dwóch pomieszczeń archiwum znajdujących się przy Zespole Opieki Zdrowotnej w Chełmnie na ul. Rydygiera 1, 86 – 200 Chełmno.</w:t>
      </w:r>
    </w:p>
    <w:p>
      <w:pPr>
        <w:pStyle w:val="ListParagraph"/>
        <w:numPr>
          <w:ilvl w:val="0"/>
          <w:numId w:val="1"/>
        </w:numPr>
        <w:spacing w:lineRule="auto" w:line="276"/>
        <w:rPr>
          <w:rFonts w:ascii="Calibri" w:hAnsi="Calibri" w:eastAsia="Calibri" w:cs="Calibri" w:asciiTheme="minorHAnsi" w:cstheme="minorHAnsi" w:eastAsiaTheme="minorHAnsi" w:hAnsiTheme="minorHAnsi"/>
          <w:b/>
          <w:b/>
          <w:color w:val="000000" w:themeColor="text1"/>
          <w:sz w:val="21"/>
          <w:szCs w:val="21"/>
        </w:rPr>
      </w:pPr>
      <w:r>
        <w:rPr>
          <w:rFonts w:eastAsia="Calibri" w:cs="Calibri" w:ascii="Calibri" w:hAnsi="Calibri" w:asciiTheme="minorHAnsi" w:cstheme="minorHAnsi" w:hAnsiTheme="minorHAnsi"/>
          <w:sz w:val="21"/>
          <w:szCs w:val="21"/>
        </w:rPr>
        <w:t>Wykonawca dostarczy przedmiot umowy własnym transportem i na własny koszt oraz dokona montażu regałów. Wykonawca ponosi odpowiedzialność za ewentualne szkody powstałe w transporcie przedmiotu zamówienia do siedziby zamawiającego.</w:t>
      </w:r>
    </w:p>
    <w:p>
      <w:pPr>
        <w:pStyle w:val="ListParagraph"/>
        <w:numPr>
          <w:ilvl w:val="0"/>
          <w:numId w:val="1"/>
        </w:numPr>
        <w:spacing w:lineRule="auto" w:line="276"/>
        <w:rPr>
          <w:rFonts w:ascii="Calibri" w:hAnsi="Calibri" w:eastAsia="Calibri" w:cs="Calibri" w:asciiTheme="minorHAnsi" w:cstheme="minorHAnsi" w:eastAsiaTheme="minorHAnsi" w:hAnsiTheme="minorHAnsi"/>
          <w:b/>
          <w:b/>
          <w:color w:val="000000" w:themeColor="text1"/>
          <w:sz w:val="21"/>
          <w:szCs w:val="21"/>
        </w:rPr>
      </w:pPr>
      <w:r>
        <w:rPr>
          <w:rFonts w:eastAsia="Calibri" w:cs="Calibri" w:ascii="Calibri" w:hAnsi="Calibri" w:asciiTheme="minorHAnsi" w:cstheme="minorHAnsi" w:hAnsiTheme="minorHAnsi"/>
          <w:sz w:val="21"/>
          <w:szCs w:val="21"/>
        </w:rPr>
        <w:t>Szczegółowy opis przedmiotu zamówienia:</w:t>
      </w:r>
    </w:p>
    <w:p>
      <w:pPr>
        <w:pStyle w:val="Normal"/>
        <w:suppressAutoHyphens w:val="false"/>
        <w:spacing w:lineRule="auto" w:line="252" w:before="0" w:after="0"/>
        <w:ind w:left="720" w:hanging="0"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b/>
          <w:bCs/>
          <w:sz w:val="21"/>
          <w:szCs w:val="21"/>
          <w:u w:val="single"/>
        </w:rPr>
        <w:t>Typ:</w:t>
      </w:r>
      <w:r>
        <w:rPr>
          <w:rFonts w:eastAsia="Calibri" w:cs="Calibri" w:cstheme="minorHAnsi"/>
          <w:sz w:val="21"/>
          <w:szCs w:val="21"/>
        </w:rPr>
        <w:t xml:space="preserve"> regał metalowy</w:t>
      </w:r>
      <w:r>
        <w:rPr>
          <w:rFonts w:eastAsia="Calibri" w:cs="Calibri" w:cstheme="minorHAnsi"/>
          <w:sz w:val="21"/>
          <w:szCs w:val="21"/>
          <w:shd w:fill="auto" w:val="clear"/>
        </w:rPr>
        <w:t xml:space="preserve"> magazynowy wolnostojący malowany proszkowo lub ocynkowany.</w:t>
      </w:r>
    </w:p>
    <w:p>
      <w:pPr>
        <w:pStyle w:val="Normal"/>
        <w:suppressAutoHyphens w:val="false"/>
        <w:spacing w:lineRule="auto" w:line="252" w:before="0" w:after="0"/>
        <w:ind w:left="720" w:hanging="0"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b/>
          <w:bCs/>
          <w:sz w:val="21"/>
          <w:szCs w:val="21"/>
          <w:u w:val="single"/>
        </w:rPr>
        <w:t>Materiał</w:t>
      </w:r>
      <w:r>
        <w:rPr>
          <w:rFonts w:eastAsia="Calibri" w:cs="Calibri" w:cstheme="minorHAnsi"/>
          <w:sz w:val="21"/>
          <w:szCs w:val="21"/>
        </w:rPr>
        <w:t>: elementy pionowe regału wykonane z blachy o grubości min. 2mm, profil kątownika min. 35mm x 35mm. Natomiast półki z blachy o grubości min. 1mm,  szerokość zagięcia półki min. 25mm.</w:t>
      </w:r>
    </w:p>
    <w:p>
      <w:pPr>
        <w:pStyle w:val="Normal"/>
        <w:suppressAutoHyphens w:val="false"/>
        <w:spacing w:lineRule="auto" w:line="252" w:before="0" w:after="0"/>
        <w:ind w:left="720" w:hanging="0"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b/>
          <w:bCs/>
          <w:sz w:val="21"/>
          <w:szCs w:val="21"/>
          <w:u w:val="single"/>
        </w:rPr>
        <w:t>Wykonanie:</w:t>
      </w:r>
      <w:r>
        <w:rPr>
          <w:rFonts w:eastAsia="Calibri" w:cs="Calibri" w:cstheme="minorHAnsi"/>
          <w:sz w:val="21"/>
          <w:szCs w:val="21"/>
          <w:u w:val="single"/>
        </w:rPr>
        <w:t xml:space="preserve"> </w:t>
      </w:r>
      <w:r>
        <w:rPr>
          <w:rFonts w:eastAsia="Calibri" w:cs="Calibri" w:cstheme="minorHAnsi"/>
          <w:sz w:val="21"/>
          <w:szCs w:val="21"/>
        </w:rPr>
        <w:t>skręcany, przytwierdzony kołkami do podłoża archiwum (</w:t>
      </w:r>
      <w:r>
        <w:rPr>
          <w:rFonts w:eastAsia="Calibri" w:cs="Calibri" w:cstheme="minorHAnsi"/>
          <w:color w:val="auto"/>
          <w:kern w:val="2"/>
          <w:sz w:val="21"/>
          <w:szCs w:val="21"/>
          <w:lang w:val="pl-PL" w:eastAsia="en-US" w:bidi="ar-SA"/>
        </w:rPr>
        <w:t>Zamawiający przewiduje odstąpienie od wymogu przytwierdzenia do podłoża</w:t>
      </w:r>
      <w:r>
        <w:rPr>
          <w:rFonts w:eastAsia="Calibri" w:cs="Calibri" w:cstheme="minorHAnsi"/>
          <w:sz w:val="21"/>
          <w:szCs w:val="21"/>
        </w:rPr>
        <w:t>).</w:t>
      </w:r>
    </w:p>
    <w:p>
      <w:pPr>
        <w:pStyle w:val="Normal"/>
        <w:suppressAutoHyphens w:val="false"/>
        <w:spacing w:lineRule="auto" w:line="252" w:before="0" w:after="0"/>
        <w:ind w:left="720" w:hanging="0"/>
        <w:jc w:val="both"/>
        <w:rPr>
          <w:rFonts w:eastAsia="Calibri" w:cs="Calibri" w:cstheme="minorHAnsi"/>
          <w:b/>
          <w:b/>
          <w:bCs/>
          <w:sz w:val="21"/>
          <w:szCs w:val="21"/>
          <w:u w:val="single"/>
        </w:rPr>
      </w:pPr>
      <w:r>
        <w:rPr>
          <w:rFonts w:eastAsia="Calibri" w:cs="Calibri" w:cstheme="minorHAnsi"/>
          <w:b/>
          <w:bCs/>
          <w:sz w:val="21"/>
          <w:szCs w:val="21"/>
          <w:u w:val="single"/>
        </w:rPr>
        <w:t>Ilość regałów:</w:t>
      </w:r>
    </w:p>
    <w:p>
      <w:pPr>
        <w:pStyle w:val="Normal"/>
        <w:suppressAutoHyphens w:val="false"/>
        <w:spacing w:lineRule="auto" w:line="252" w:before="0" w:after="0"/>
        <w:ind w:left="720" w:hanging="0"/>
        <w:jc w:val="both"/>
        <w:rPr>
          <w:rFonts w:eastAsia="Calibri" w:cs="Calibri" w:cstheme="minorHAnsi"/>
          <w:b/>
          <w:b/>
          <w:bCs/>
          <w:sz w:val="21"/>
          <w:szCs w:val="21"/>
        </w:rPr>
      </w:pPr>
      <w:r>
        <w:rPr>
          <w:rFonts w:eastAsia="Calibri" w:cs="Calibri" w:cstheme="minorHAnsi"/>
          <w:b/>
          <w:bCs/>
          <w:sz w:val="21"/>
          <w:szCs w:val="21"/>
        </w:rPr>
        <w:t xml:space="preserve"> </w:t>
      </w:r>
      <w:r>
        <w:rPr>
          <w:rFonts w:eastAsia="Calibri" w:cs="Calibri" w:cstheme="minorHAnsi"/>
          <w:b/>
          <w:bCs/>
          <w:sz w:val="21"/>
          <w:szCs w:val="21"/>
        </w:rPr>
        <w:t>Pomieszczenie nr 1 archiwum</w:t>
      </w:r>
      <w:bookmarkStart w:id="0" w:name="_Hlk160787184"/>
      <w:bookmarkEnd w:id="0"/>
    </w:p>
    <w:p>
      <w:pPr>
        <w:pStyle w:val="Normal"/>
        <w:suppressAutoHyphens w:val="false"/>
        <w:spacing w:lineRule="auto" w:line="252" w:before="0" w:after="0"/>
        <w:ind w:left="720" w:hanging="0"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sz w:val="21"/>
          <w:szCs w:val="21"/>
        </w:rPr>
        <w:t xml:space="preserve">- 1szt wysokość 250cm, długość max. 550cm i głębokość max. 30cm, </w:t>
      </w:r>
    </w:p>
    <w:p>
      <w:pPr>
        <w:pStyle w:val="Normal"/>
        <w:suppressAutoHyphens w:val="false"/>
        <w:spacing w:lineRule="auto" w:line="252" w:before="0" w:after="0"/>
        <w:ind w:left="720" w:hanging="0"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sz w:val="21"/>
          <w:szCs w:val="21"/>
        </w:rPr>
        <w:t xml:space="preserve">- 2szt wysokość 250cm, długość max. 440cm i głębokość max. 50cm, </w:t>
      </w:r>
    </w:p>
    <w:p>
      <w:pPr>
        <w:pStyle w:val="Normal"/>
        <w:suppressAutoHyphens w:val="false"/>
        <w:spacing w:lineRule="auto" w:line="252" w:before="0" w:after="0"/>
        <w:ind w:left="720" w:hanging="0"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sz w:val="21"/>
          <w:szCs w:val="21"/>
        </w:rPr>
        <w:t xml:space="preserve">- 2 szt wysokość 250cm, długość max. 470cm i głębokość max. 50cm </w:t>
      </w:r>
    </w:p>
    <w:p>
      <w:pPr>
        <w:pStyle w:val="Normal"/>
        <w:suppressAutoHyphens w:val="false"/>
        <w:spacing w:lineRule="auto" w:line="252" w:before="0" w:after="0"/>
        <w:ind w:left="720" w:hanging="0"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sz w:val="21"/>
          <w:szCs w:val="21"/>
        </w:rPr>
      </w:r>
    </w:p>
    <w:p>
      <w:pPr>
        <w:pStyle w:val="Normal"/>
        <w:suppressAutoHyphens w:val="false"/>
        <w:spacing w:lineRule="auto" w:line="252" w:before="0" w:after="0"/>
        <w:ind w:left="720" w:hanging="0"/>
        <w:jc w:val="both"/>
        <w:rPr>
          <w:rFonts w:eastAsia="Calibri" w:cs="Calibri" w:cstheme="minorHAnsi"/>
          <w:b/>
          <w:b/>
          <w:bCs/>
          <w:sz w:val="21"/>
          <w:szCs w:val="21"/>
        </w:rPr>
      </w:pPr>
      <w:r>
        <w:rPr>
          <w:rFonts w:eastAsia="Calibri" w:cs="Calibri" w:cstheme="minorHAnsi"/>
          <w:sz w:val="21"/>
          <w:szCs w:val="21"/>
        </w:rPr>
        <w:t xml:space="preserve">  </w:t>
      </w:r>
      <w:r>
        <w:rPr>
          <w:rFonts w:eastAsia="Calibri" w:cs="Calibri" w:cstheme="minorHAnsi"/>
          <w:b/>
          <w:bCs/>
          <w:sz w:val="21"/>
          <w:szCs w:val="21"/>
        </w:rPr>
        <w:t>Pomieszczenie nr 2 archiwum</w:t>
      </w:r>
      <w:bookmarkStart w:id="1" w:name="_Hlk160787262"/>
      <w:bookmarkEnd w:id="1"/>
    </w:p>
    <w:p>
      <w:pPr>
        <w:pStyle w:val="Normal"/>
        <w:suppressAutoHyphens w:val="false"/>
        <w:spacing w:lineRule="auto" w:line="252" w:before="0" w:after="0"/>
        <w:ind w:left="720" w:hanging="0"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sz w:val="21"/>
          <w:szCs w:val="21"/>
        </w:rPr>
        <w:t xml:space="preserve"> </w:t>
      </w:r>
      <w:r>
        <w:rPr>
          <w:rFonts w:eastAsia="Calibri" w:cs="Calibri" w:cstheme="minorHAnsi"/>
          <w:sz w:val="21"/>
          <w:szCs w:val="21"/>
        </w:rPr>
        <w:t>- 1szt wysokość 250cm, długość max. 350cm, głębokość max.30cm</w:t>
      </w:r>
    </w:p>
    <w:p>
      <w:pPr>
        <w:pStyle w:val="Normal"/>
        <w:suppressAutoHyphens w:val="false"/>
        <w:spacing w:lineRule="auto" w:line="252" w:before="0" w:after="0"/>
        <w:ind w:left="720" w:hanging="0"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sz w:val="21"/>
          <w:szCs w:val="21"/>
        </w:rPr>
        <w:t>- 2szt wysokość 250cm, długość max.240cm, głębokość max.50cm</w:t>
      </w:r>
    </w:p>
    <w:p>
      <w:pPr>
        <w:pStyle w:val="Normal"/>
        <w:suppressAutoHyphens w:val="false"/>
        <w:spacing w:lineRule="auto" w:line="252" w:before="0" w:after="0"/>
        <w:ind w:left="720" w:hanging="0"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sz w:val="21"/>
          <w:szCs w:val="21"/>
        </w:rPr>
        <w:t>- 1szt wysokość 250cm, długość max. 270cm, głębokość max. 50cm</w:t>
      </w:r>
    </w:p>
    <w:p>
      <w:pPr>
        <w:pStyle w:val="Normal"/>
        <w:suppressAutoHyphens w:val="false"/>
        <w:spacing w:lineRule="auto" w:line="252" w:before="0" w:after="0"/>
        <w:ind w:left="720" w:hanging="0"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sz w:val="21"/>
          <w:szCs w:val="21"/>
        </w:rPr>
      </w:r>
    </w:p>
    <w:p>
      <w:pPr>
        <w:pStyle w:val="Normal"/>
        <w:suppressAutoHyphens w:val="false"/>
        <w:spacing w:lineRule="auto" w:line="252" w:before="0" w:after="0"/>
        <w:ind w:left="720" w:hanging="0"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sz w:val="21"/>
          <w:szCs w:val="21"/>
        </w:rPr>
        <w:t>Udźwig regału min. 480 kg.</w:t>
      </w:r>
    </w:p>
    <w:p>
      <w:pPr>
        <w:pStyle w:val="Normal"/>
        <w:suppressAutoHyphens w:val="false"/>
        <w:spacing w:lineRule="auto" w:line="252" w:before="0" w:after="0"/>
        <w:ind w:left="720" w:hanging="0"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sz w:val="21"/>
          <w:szCs w:val="21"/>
        </w:rPr>
      </w:r>
    </w:p>
    <w:p>
      <w:pPr>
        <w:pStyle w:val="Normal"/>
        <w:suppressAutoHyphens w:val="false"/>
        <w:spacing w:lineRule="auto" w:line="252"/>
        <w:ind w:left="720" w:hanging="0"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b/>
          <w:bCs/>
          <w:sz w:val="21"/>
          <w:szCs w:val="21"/>
          <w:u w:val="single"/>
        </w:rPr>
        <w:t>Wyposażenie regału</w:t>
      </w:r>
      <w:r>
        <w:rPr>
          <w:rFonts w:eastAsia="Calibri" w:cs="Calibri" w:cstheme="minorHAnsi"/>
          <w:b/>
          <w:bCs/>
          <w:sz w:val="21"/>
          <w:szCs w:val="21"/>
        </w:rPr>
        <w:t>:</w:t>
      </w:r>
      <w:r>
        <w:rPr>
          <w:rFonts w:eastAsia="Calibri" w:cs="Calibri" w:cstheme="minorHAnsi"/>
          <w:sz w:val="21"/>
          <w:szCs w:val="21"/>
        </w:rPr>
        <w:t xml:space="preserve"> każdy regał powinien posiadać 7 półek metalowych o gładkiej powierzchni, krawędzie( ranty) półek wygięte do dołu. Pierwsza półka powinna być przykręcona na wysokości 15 cm od podłoża. Natomiast pozostałe półki w odległości min. 25cm miedzy sobą. Stelaż (elementy pionowe) powinien posiadać otwory montażowe. Regał na początku i końcu powinien posiadać ograniczniki półek ( metalowe listwy na bokach regału przykręcone do stelaża mniej więcej w połowie wysokości półki). Regal posiada 7 poziomów. Razem 14 ograniczników na regał ( 7 po jednej i 7 po drugiej stronie regału- 2 na poziom). Każdy regał powinien mieć możliwość przykręcenia go do podłoża archiwum.</w:t>
      </w:r>
    </w:p>
    <w:p>
      <w:pPr>
        <w:pStyle w:val="ListParagraph"/>
        <w:numPr>
          <w:ilvl w:val="0"/>
          <w:numId w:val="1"/>
        </w:numPr>
        <w:spacing w:lineRule="auto" w:line="252"/>
        <w:rPr>
          <w:rFonts w:ascii="Calibri" w:hAnsi="Calibri" w:eastAsia="Calibri" w:cs="Calibri" w:asciiTheme="minorHAnsi" w:cstheme="minorHAnsi" w:hAnsiTheme="minorHAnsi"/>
          <w:sz w:val="21"/>
          <w:szCs w:val="21"/>
        </w:rPr>
      </w:pPr>
      <w:r>
        <w:rPr>
          <w:rFonts w:eastAsia="Calibri" w:cs="Calibri" w:ascii="Calibri" w:hAnsi="Calibri" w:asciiTheme="minorHAnsi" w:cstheme="minorHAnsi" w:hAnsiTheme="minorHAnsi"/>
          <w:sz w:val="21"/>
          <w:szCs w:val="21"/>
        </w:rPr>
        <w:t>Zakres prac składających się na przedmiot zamówienia obejmuje w szczególności:</w:t>
      </w:r>
    </w:p>
    <w:p>
      <w:pPr>
        <w:pStyle w:val="Normal"/>
        <w:suppressAutoHyphens w:val="false"/>
        <w:spacing w:lineRule="auto" w:line="252" w:before="0" w:after="160"/>
        <w:ind w:left="720" w:hanging="0"/>
        <w:contextualSpacing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sz w:val="21"/>
          <w:szCs w:val="21"/>
        </w:rPr>
        <w:t>- przygotowanie stanowiska roboczego,</w:t>
      </w:r>
    </w:p>
    <w:p>
      <w:pPr>
        <w:pStyle w:val="Normal"/>
        <w:suppressAutoHyphens w:val="false"/>
        <w:spacing w:lineRule="auto" w:line="252" w:before="0" w:after="160"/>
        <w:ind w:left="720" w:hanging="0"/>
        <w:contextualSpacing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sz w:val="21"/>
          <w:szCs w:val="21"/>
        </w:rPr>
        <w:t xml:space="preserve"> </w:t>
      </w:r>
      <w:r>
        <w:rPr>
          <w:rFonts w:eastAsia="Calibri" w:cs="Calibri" w:cstheme="minorHAnsi"/>
          <w:sz w:val="21"/>
          <w:szCs w:val="21"/>
        </w:rPr>
        <w:t>dostarczenie materiału, narzędzi i sprzętu,</w:t>
      </w:r>
    </w:p>
    <w:p>
      <w:pPr>
        <w:pStyle w:val="Normal"/>
        <w:suppressAutoHyphens w:val="false"/>
        <w:spacing w:lineRule="auto" w:line="252" w:before="0" w:after="160"/>
        <w:ind w:left="720" w:hanging="0"/>
        <w:contextualSpacing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sz w:val="21"/>
          <w:szCs w:val="21"/>
        </w:rPr>
        <w:t xml:space="preserve">- montaż regałów stacjonarnych, </w:t>
      </w:r>
    </w:p>
    <w:p>
      <w:pPr>
        <w:pStyle w:val="Normal"/>
        <w:suppressAutoHyphens w:val="false"/>
        <w:spacing w:lineRule="auto" w:line="252" w:before="0" w:after="160"/>
        <w:ind w:left="720" w:hanging="0"/>
        <w:contextualSpacing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sz w:val="21"/>
          <w:szCs w:val="21"/>
        </w:rPr>
        <w:t>- montaż wszystkich elementów wyposażenia regałów ( półki, ograniczniki boczne),</w:t>
      </w:r>
    </w:p>
    <w:p>
      <w:pPr>
        <w:pStyle w:val="Normal"/>
        <w:suppressAutoHyphens w:val="false"/>
        <w:spacing w:lineRule="auto" w:line="252" w:before="0" w:after="160"/>
        <w:ind w:left="720" w:hanging="0"/>
        <w:contextualSpacing/>
        <w:jc w:val="both"/>
        <w:rPr>
          <w:rFonts w:eastAsia="Calibri" w:cs="Calibri" w:cstheme="minorHAnsi"/>
          <w:sz w:val="21"/>
          <w:szCs w:val="21"/>
        </w:rPr>
      </w:pPr>
      <w:r>
        <w:rPr>
          <w:rFonts w:eastAsia="Calibri" w:cs="Calibri" w:cstheme="minorHAnsi"/>
          <w:sz w:val="21"/>
          <w:szCs w:val="21"/>
        </w:rPr>
        <w:t>- usunięcie resztek i odpadów materiałów z miejsca pracy i likwidacje stanowiska roboczego wraz z uporządkowaniem.</w:t>
      </w:r>
    </w:p>
    <w:p>
      <w:pPr>
        <w:pStyle w:val="ListParagraph"/>
        <w:numPr>
          <w:ilvl w:val="0"/>
          <w:numId w:val="1"/>
        </w:numPr>
        <w:spacing w:lineRule="auto" w:line="252"/>
        <w:rPr>
          <w:rFonts w:ascii="Calibri" w:hAnsi="Calibri" w:eastAsia="Calibri" w:cs="Calibri" w:asciiTheme="minorHAnsi" w:cstheme="minorHAnsi" w:hAnsiTheme="minorHAnsi"/>
          <w:sz w:val="21"/>
          <w:szCs w:val="21"/>
        </w:rPr>
      </w:pPr>
      <w:r>
        <w:rPr>
          <w:rFonts w:eastAsia="Calibri" w:cs="Calibri" w:ascii="Calibri" w:hAnsi="Calibri" w:asciiTheme="minorHAnsi" w:cstheme="minorHAnsi" w:hAnsiTheme="minorHAnsi"/>
          <w:sz w:val="21"/>
          <w:szCs w:val="21"/>
        </w:rPr>
        <w:t>Dostarczone regały powinny być fabrycznie nowe i  wolne od wad fizycznych.</w:t>
      </w:r>
    </w:p>
    <w:p>
      <w:pPr>
        <w:pStyle w:val="ListParagraph"/>
        <w:numPr>
          <w:ilvl w:val="0"/>
          <w:numId w:val="1"/>
        </w:numPr>
        <w:spacing w:lineRule="auto" w:line="252"/>
        <w:rPr>
          <w:rFonts w:ascii="Calibri" w:hAnsi="Calibri" w:eastAsia="Calibri" w:cs="Calibri" w:asciiTheme="minorHAnsi" w:cstheme="minorHAnsi" w:hAnsiTheme="minorHAnsi"/>
          <w:sz w:val="21"/>
          <w:szCs w:val="21"/>
        </w:rPr>
      </w:pPr>
      <w:r>
        <w:rPr>
          <w:rFonts w:eastAsia="Calibri" w:cs="Calibri" w:ascii="Calibri" w:hAnsi="Calibri" w:asciiTheme="minorHAnsi" w:cstheme="minorHAnsi" w:hAnsiTheme="minorHAnsi"/>
          <w:sz w:val="21"/>
          <w:szCs w:val="21"/>
        </w:rPr>
        <w:t>Wszystkie prace wykonane zostaną ze sztuka budowlana oraz obowiązującymi przepisami BHP i P.POŻ.</w:t>
      </w:r>
    </w:p>
    <w:p>
      <w:pPr>
        <w:pStyle w:val="ListParagraph"/>
        <w:numPr>
          <w:ilvl w:val="0"/>
          <w:numId w:val="1"/>
        </w:numPr>
        <w:spacing w:lineRule="auto" w:line="252"/>
        <w:rPr>
          <w:rFonts w:ascii="Calibri" w:hAnsi="Calibri" w:eastAsia="Calibri" w:cs="Calibri" w:asciiTheme="minorHAnsi" w:cstheme="minorHAnsi" w:hAnsiTheme="minorHAnsi"/>
          <w:sz w:val="21"/>
          <w:szCs w:val="21"/>
        </w:rPr>
      </w:pPr>
      <w:r>
        <w:rPr>
          <w:rFonts w:eastAsia="Calibri" w:cs="Calibri" w:ascii="Calibri" w:hAnsi="Calibri" w:asciiTheme="minorHAnsi" w:cstheme="minorHAnsi" w:hAnsiTheme="minorHAnsi"/>
          <w:sz w:val="21"/>
          <w:szCs w:val="21"/>
        </w:rPr>
        <w:t>Wykonawca udzieli zamawiającemu gwarancji minimum 24 miesiące od dnia montażu regałów.</w:t>
      </w:r>
    </w:p>
    <w:p>
      <w:pPr>
        <w:pStyle w:val="Normal"/>
        <w:jc w:val="both"/>
        <w:rPr>
          <w:rFonts w:ascii="Calibri" w:hAnsi="Calibri"/>
          <w:sz w:val="21"/>
          <w:szCs w:val="21"/>
        </w:rPr>
      </w:pPr>
      <w:r>
        <w:rPr>
          <w:sz w:val="21"/>
          <w:szCs w:val="21"/>
        </w:rPr>
      </w:r>
    </w:p>
    <w:p>
      <w:pPr>
        <w:pStyle w:val="Normal"/>
        <w:jc w:val="both"/>
        <w:rPr>
          <w:rFonts w:ascii="Calibri" w:hAnsi="Calibri"/>
          <w:sz w:val="21"/>
          <w:szCs w:val="21"/>
        </w:rPr>
      </w:pPr>
      <w:r>
        <w:rPr>
          <w:sz w:val="21"/>
          <w:szCs w:val="21"/>
        </w:rPr>
        <w:t>Zdjęcie poglądowe:</w:t>
      </w:r>
    </w:p>
    <w:p>
      <w:pPr>
        <w:pStyle w:val="Normal"/>
        <w:jc w:val="both"/>
        <w:rPr>
          <w:rFonts w:ascii="Calibri" w:hAnsi="Calibri"/>
          <w:sz w:val="21"/>
          <w:szCs w:val="21"/>
        </w:rPr>
      </w:pPr>
      <w:r>
        <w:rPr/>
        <w:drawing>
          <wp:inline distT="0" distB="0" distL="0" distR="0">
            <wp:extent cx="2543810" cy="5379720"/>
            <wp:effectExtent l="0" t="0" r="0" b="0"/>
            <wp:docPr id="2" name="Obraz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810" cy="537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both"/>
        <w:rPr>
          <w:rFonts w:ascii="Calibri" w:hAnsi="Calibri"/>
          <w:sz w:val="21"/>
          <w:szCs w:val="21"/>
        </w:rPr>
      </w:pPr>
      <w:r>
        <w:rPr>
          <w:sz w:val="21"/>
          <w:szCs w:val="21"/>
        </w:rPr>
      </w:r>
    </w:p>
    <w:p>
      <w:pPr>
        <w:pStyle w:val="Normal"/>
        <w:jc w:val="both"/>
        <w:rPr>
          <w:rFonts w:ascii="Calibri" w:hAnsi="Calibri"/>
          <w:sz w:val="21"/>
          <w:szCs w:val="21"/>
        </w:rPr>
      </w:pPr>
      <w:r>
        <w:rPr>
          <w:sz w:val="21"/>
          <w:szCs w:val="21"/>
        </w:rPr>
      </w:r>
    </w:p>
    <w:p>
      <w:pPr>
        <w:pStyle w:val="Normal"/>
        <w:jc w:val="both"/>
        <w:rPr>
          <w:rFonts w:ascii="Calibri" w:hAnsi="Calibri"/>
          <w:b/>
          <w:b/>
          <w:bCs/>
          <w:sz w:val="21"/>
          <w:szCs w:val="21"/>
        </w:rPr>
      </w:pPr>
      <w:r>
        <w:rPr>
          <w:b/>
          <w:bCs/>
          <w:sz w:val="21"/>
          <w:szCs w:val="21"/>
        </w:rPr>
      </w:r>
    </w:p>
    <w:p>
      <w:pPr>
        <w:pStyle w:val="Normal"/>
        <w:jc w:val="both"/>
        <w:rPr>
          <w:rFonts w:ascii="Calibri" w:hAnsi="Calibri"/>
          <w:b/>
          <w:b/>
          <w:bCs/>
          <w:sz w:val="21"/>
          <w:szCs w:val="21"/>
        </w:rPr>
      </w:pPr>
      <w:r>
        <w:rPr>
          <w:b/>
          <w:bCs/>
          <w:sz w:val="21"/>
          <w:szCs w:val="21"/>
        </w:rPr>
        <w:t>Zdjęcia pomieszczeń archiwum:</w:t>
      </w:r>
    </w:p>
    <w:p>
      <w:pPr>
        <w:pStyle w:val="Normal"/>
        <w:jc w:val="both"/>
        <w:rPr>
          <w:rFonts w:ascii="Calibri" w:hAnsi="Calibri"/>
          <w:sz w:val="21"/>
          <w:szCs w:val="21"/>
        </w:rPr>
      </w:pPr>
      <w:r>
        <w:rPr>
          <w:sz w:val="21"/>
          <w:szCs w:val="21"/>
        </w:rPr>
        <w:t>- Pomieszczenie nr 1 archiwum</w:t>
      </w:r>
    </w:p>
    <w:p>
      <w:pPr>
        <w:pStyle w:val="Normal"/>
        <w:jc w:val="both"/>
        <w:rPr>
          <w:rFonts w:ascii="Calibri" w:hAnsi="Calibri"/>
          <w:sz w:val="21"/>
          <w:szCs w:val="21"/>
        </w:rPr>
      </w:pPr>
      <w:r>
        <w:rPr/>
        <w:drawing>
          <wp:inline distT="0" distB="0" distL="0" distR="0">
            <wp:extent cx="5257800" cy="3944620"/>
            <wp:effectExtent l="0" t="0" r="0" b="0"/>
            <wp:docPr id="3" name="Obraz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94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both"/>
        <w:rPr>
          <w:rFonts w:ascii="Calibri" w:hAnsi="Calibri"/>
          <w:sz w:val="21"/>
          <w:szCs w:val="21"/>
        </w:rPr>
      </w:pPr>
      <w:r>
        <w:rPr>
          <w:sz w:val="21"/>
          <w:szCs w:val="21"/>
        </w:rPr>
        <w:t>-</w:t>
      </w:r>
      <w:r>
        <w:rPr/>
        <w:t xml:space="preserve"> </w:t>
      </w:r>
      <w:r>
        <w:rPr>
          <w:sz w:val="21"/>
          <w:szCs w:val="21"/>
        </w:rPr>
        <w:t>Pomieszczenie nr 2 archiwum</w:t>
      </w:r>
    </w:p>
    <w:p>
      <w:pPr>
        <w:pStyle w:val="Normal"/>
        <w:spacing w:before="0" w:after="160"/>
        <w:jc w:val="both"/>
        <w:rPr>
          <w:rFonts w:ascii="Calibri" w:hAnsi="Calibri"/>
          <w:sz w:val="21"/>
          <w:szCs w:val="21"/>
        </w:rPr>
      </w:pPr>
      <w:r>
        <w:rPr/>
        <w:drawing>
          <wp:inline distT="0" distB="0" distL="0" distR="0">
            <wp:extent cx="5307330" cy="3981450"/>
            <wp:effectExtent l="0" t="0" r="0" b="0"/>
            <wp:docPr id="4" name="Obraz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2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7330" cy="398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="0" w:after="160"/>
        <w:jc w:val="both"/>
        <w:rPr>
          <w:rFonts w:ascii="Calibri" w:hAnsi="Calibri"/>
          <w:sz w:val="21"/>
          <w:szCs w:val="21"/>
        </w:rPr>
      </w:pPr>
      <w:r>
        <w:rPr>
          <w:sz w:val="21"/>
          <w:szCs w:val="21"/>
        </w:rPr>
      </w:r>
    </w:p>
    <w:p>
      <w:pPr>
        <w:pStyle w:val="Normal"/>
        <w:spacing w:lineRule="auto" w:line="276" w:before="0" w:after="160"/>
        <w:jc w:val="both"/>
        <w:rPr>
          <w:rFonts w:cs="Calibri" w:cstheme="minorHAnsi"/>
          <w:b/>
          <w:b/>
          <w:color w:val="000000" w:themeColor="text1"/>
          <w:sz w:val="21"/>
          <w:szCs w:val="21"/>
        </w:rPr>
      </w:pPr>
      <w:r>
        <w:rPr>
          <w:rFonts w:cs="Calibri" w:cstheme="minorHAnsi"/>
          <w:b/>
          <w:color w:val="000000" w:themeColor="text1"/>
          <w:sz w:val="21"/>
          <w:szCs w:val="21"/>
        </w:rPr>
        <w:t xml:space="preserve">II. Pakiet nr 2 -  zakupu </w:t>
      </w:r>
      <w:r>
        <w:rPr>
          <w:rFonts w:eastAsia="Calibri" w:cs="Calibri" w:cstheme="minorHAnsi"/>
          <w:b/>
          <w:color w:val="000000" w:themeColor="text1"/>
          <w:kern w:val="2"/>
          <w:sz w:val="21"/>
          <w:szCs w:val="21"/>
          <w:lang w:val="pl-PL" w:eastAsia="en-US" w:bidi="ar-SA"/>
        </w:rPr>
        <w:t xml:space="preserve">wraz z </w:t>
      </w:r>
      <w:r>
        <w:rPr>
          <w:rFonts w:cs="Calibri" w:cstheme="minorHAnsi"/>
          <w:b/>
          <w:color w:val="000000" w:themeColor="text1"/>
          <w:sz w:val="21"/>
          <w:szCs w:val="21"/>
        </w:rPr>
        <w:t>dostawą szaf kartotekowych do rejestracji POZ.</w:t>
      </w:r>
    </w:p>
    <w:p>
      <w:pPr>
        <w:pStyle w:val="ListParagraph"/>
        <w:numPr>
          <w:ilvl w:val="0"/>
          <w:numId w:val="0"/>
        </w:numPr>
        <w:spacing w:lineRule="auto" w:line="276"/>
        <w:ind w:left="0" w:hanging="0"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sz w:val="21"/>
          <w:szCs w:val="21"/>
        </w:rPr>
        <w:t xml:space="preserve">1. Przedmiotem zamówienia jest </w:t>
      </w:r>
      <w:r>
        <w:rPr>
          <w:rFonts w:eastAsia="Calibri" w:cs="Calibri" w:ascii="Calibri" w:hAnsi="Calibri" w:cstheme="minorHAnsi"/>
          <w:b w:val="false"/>
          <w:bCs w:val="false"/>
          <w:color w:val="000000" w:themeColor="text1"/>
          <w:sz w:val="21"/>
          <w:szCs w:val="21"/>
        </w:rPr>
        <w:t>zakup oraz dostawa szaf kartotekowych do rejestracji POZ</w:t>
      </w:r>
      <w:r>
        <w:rPr>
          <w:rFonts w:eastAsia="Calibri" w:cs="Calibri" w:ascii="Calibri" w:hAnsi="Calibri" w:asciiTheme="minorHAnsi" w:cstheme="minorHAnsi" w:hAnsiTheme="minorHAnsi"/>
          <w:b w:val="false"/>
          <w:bCs w:val="false"/>
          <w:sz w:val="21"/>
          <w:szCs w:val="21"/>
        </w:rPr>
        <w:t xml:space="preserve"> przy Zespole Opieki Zdrowotnej w Chełmnie na ul. Rydygiera 1, 86 – 200 Chełmno.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2. Wykonawca dostarczy przedmiot umowy własnym transportem i na własny koszt. Wykonawca ponosi odpowiedzialność za ewentualne szkody powstałe w transporcie przedmiotu zamówienia do siedziby zamawiającego.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/>
          <w:b/>
          <w:bCs/>
        </w:rPr>
      </w:pPr>
      <w:r>
        <w:rPr>
          <w:rFonts w:eastAsia="Calibri" w:cs="Calibri" w:ascii="Calibri" w:hAnsi="Calibri" w:asciiTheme="minorHAnsi" w:cstheme="minorHAnsi" w:hAnsiTheme="minorHAnsi"/>
          <w:b/>
          <w:bCs/>
          <w:color w:val="000000"/>
          <w:sz w:val="21"/>
          <w:szCs w:val="21"/>
        </w:rPr>
        <w:t>3. Szafa metalowa kartotekowa (6 szuflad) - 12 sztuk: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- szuflada przystosowana na 2 rzędy kopert B5 poziomo,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- wymiary: wys. 1518 mm x szer. 608 mm x gł. 633 mm (+/-30mm),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- korpus szafki wykonany z blachy stalowej o grubości min. 0,8 mm,fronty szuflad z blachy o grubości 1,0 mm,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- szuflada na prowadnicach kulkowych o pełnym wysuwie,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- centralne ryglowanie szuflad,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- w każdej szufladzie po 2 przegrody ruchome typu „L”,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- kolor popiel,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- nośność prowadnic max. 70 kg.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ListParagraph"/>
        <w:numPr>
          <w:ilvl w:val="0"/>
          <w:numId w:val="0"/>
        </w:numPr>
        <w:spacing w:lineRule="auto" w:line="252" w:before="0" w:after="13"/>
        <w:ind w:left="0" w:hanging="0"/>
        <w:contextualSpacing/>
        <w:rPr>
          <w:rFonts w:ascii="Calibri" w:hAnsi="Calibri"/>
          <w:sz w:val="21"/>
          <w:szCs w:val="21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4. Wykonawca udzieli zamawiającemu gwarancji minimum 24 miesiące.</w:t>
      </w:r>
    </w:p>
    <w:p>
      <w:pPr>
        <w:pStyle w:val="ListParagraph"/>
        <w:numPr>
          <w:ilvl w:val="0"/>
          <w:numId w:val="0"/>
        </w:numPr>
        <w:spacing w:lineRule="auto" w:line="252" w:before="0" w:after="13"/>
        <w:ind w:left="0" w:hanging="0"/>
        <w:contextualSpacing/>
        <w:rPr>
          <w:rFonts w:ascii="Calibri" w:hAnsi="Calibri"/>
          <w:b w:val="false"/>
          <w:b w:val="false"/>
          <w:bCs w:val="false"/>
          <w:sz w:val="21"/>
          <w:szCs w:val="21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5. D</w:t>
      </w:r>
      <w:r>
        <w:rPr>
          <w:rFonts w:eastAsia="Times New Roman" w:cs="Arial" w:ascii="Calibri" w:hAnsi="Calibri" w:asciiTheme="minorHAnsi" w:hAnsiTheme="minorHAnsi"/>
          <w:b w:val="false"/>
          <w:bCs w:val="false"/>
          <w:color w:val="000000"/>
          <w:sz w:val="21"/>
          <w:szCs w:val="21"/>
          <w:lang w:eastAsia="pl-PL"/>
        </w:rPr>
        <w:t>ostawa pod drzwi (POZ) we wskazane miejsce przez Zamawiającego.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Zdjęcie poglądowe: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  <w:drawing>
          <wp:anchor behindDoc="0" distT="0" distB="0" distL="0" distR="0" simplePos="0" locked="0" layoutInCell="0" allowOverlap="1" relativeHeight="6">
            <wp:simplePos x="0" y="0"/>
            <wp:positionH relativeFrom="column">
              <wp:posOffset>-100330</wp:posOffset>
            </wp:positionH>
            <wp:positionV relativeFrom="paragraph">
              <wp:posOffset>58420</wp:posOffset>
            </wp:positionV>
            <wp:extent cx="2418715" cy="2764155"/>
            <wp:effectExtent l="0" t="0" r="0" b="0"/>
            <wp:wrapSquare wrapText="largest"/>
            <wp:docPr id="5" name="Obraz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4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8715" cy="2764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/>
          <w:b/>
          <w:bCs/>
        </w:rPr>
      </w:pPr>
      <w:r>
        <w:rPr>
          <w:rFonts w:eastAsia="Calibri" w:cs="Calibri" w:ascii="Calibri" w:hAnsi="Calibri" w:asciiTheme="minorHAnsi" w:cstheme="minorHAnsi" w:hAnsiTheme="minorHAnsi"/>
          <w:b/>
          <w:bCs/>
          <w:color w:val="000000"/>
          <w:sz w:val="21"/>
          <w:szCs w:val="21"/>
        </w:rPr>
        <w:t>6. Szafa metalowa kartotekowa  (4 szuflady) - 1 sztuka: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- wymiary: 1060mm x 610 mm x 630 mm (+/-30mm),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- szuflada przystosowana na 2 rzędy kopert B5 poziomo,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- szuflada na prowadnicach kulkowych o pełnym wysuwie,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- centralne ryglowanie szuflad,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- kolor popiel,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- korpus szafki wykonany z blachy stalowej o grubości min. 0,8 mm, fronty szuflad z blachy o grubości 1,0 mm,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- w każdej szufladzie po 2 przegrody ruchome typu „L”.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ListParagraph"/>
        <w:numPr>
          <w:ilvl w:val="0"/>
          <w:numId w:val="0"/>
        </w:numPr>
        <w:spacing w:lineRule="auto" w:line="252" w:before="0" w:after="13"/>
        <w:ind w:left="0" w:hanging="0"/>
        <w:contextualSpacing/>
        <w:rPr>
          <w:rFonts w:ascii="Calibri" w:hAnsi="Calibri"/>
          <w:sz w:val="21"/>
          <w:szCs w:val="21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7. Wykonawca udzieli zamawiającemu gwarancji minimum 24 miesiące.</w:t>
      </w:r>
    </w:p>
    <w:p>
      <w:pPr>
        <w:pStyle w:val="ListParagraph"/>
        <w:numPr>
          <w:ilvl w:val="0"/>
          <w:numId w:val="0"/>
        </w:numPr>
        <w:spacing w:lineRule="auto" w:line="252" w:before="0" w:after="13"/>
        <w:ind w:left="0" w:hanging="0"/>
        <w:contextualSpacing/>
        <w:rPr>
          <w:rFonts w:ascii="Calibri" w:hAnsi="Calibri"/>
          <w:b w:val="false"/>
          <w:b w:val="false"/>
          <w:bCs w:val="false"/>
          <w:sz w:val="21"/>
          <w:szCs w:val="21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8. D</w:t>
      </w:r>
      <w:r>
        <w:rPr>
          <w:rFonts w:eastAsia="Times New Roman" w:cs="Arial" w:ascii="Calibri" w:hAnsi="Calibri" w:asciiTheme="minorHAnsi" w:hAnsiTheme="minorHAnsi"/>
          <w:b w:val="false"/>
          <w:bCs w:val="false"/>
          <w:color w:val="000000"/>
          <w:sz w:val="21"/>
          <w:szCs w:val="21"/>
          <w:lang w:eastAsia="pl-PL"/>
        </w:rPr>
        <w:t>ostawa pod drzwi (POZ) we wskazane miejsce przez Zamawiającego.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b w:val="false"/>
          <w:b w:val="false"/>
          <w:bCs w:val="false"/>
        </w:rPr>
      </w:pPr>
      <w:r>
        <w:rPr>
          <w:rFonts w:eastAsia="Calibri" w:cs="Calibri" w:ascii="Calibri" w:hAnsi="Calibri" w:asciiTheme="minorHAnsi" w:cstheme="minorHAnsi" w:hAnsiTheme="minorHAnsi"/>
          <w:b w:val="false"/>
          <w:bCs w:val="false"/>
          <w:color w:val="000000"/>
          <w:sz w:val="21"/>
          <w:szCs w:val="21"/>
        </w:rPr>
        <w:t>Zdjęcie poglądowe:</w:t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>
          <w:rFonts w:eastAsia="Calibri" w:cs="Calibri" w:cstheme="minorHAnsi" w:ascii="Calibri" w:hAnsi="Calibri"/>
          <w:color w:val="000000"/>
          <w:sz w:val="21"/>
          <w:szCs w:val="21"/>
        </w:rPr>
        <w:drawing>
          <wp:anchor behindDoc="0" distT="0" distB="0" distL="0" distR="0" simplePos="0" locked="0" layoutInCell="0" allowOverlap="1" relativeHeight="7">
            <wp:simplePos x="0" y="0"/>
            <wp:positionH relativeFrom="column">
              <wp:posOffset>80645</wp:posOffset>
            </wp:positionH>
            <wp:positionV relativeFrom="paragraph">
              <wp:posOffset>-8255</wp:posOffset>
            </wp:positionV>
            <wp:extent cx="1713865" cy="1713865"/>
            <wp:effectExtent l="0" t="0" r="0" b="0"/>
            <wp:wrapSquare wrapText="largest"/>
            <wp:docPr id="6" name="Obraz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az5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865" cy="1713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ListParagraph"/>
        <w:numPr>
          <w:ilvl w:val="0"/>
          <w:numId w:val="0"/>
        </w:numPr>
        <w:spacing w:lineRule="auto" w:line="276" w:before="0" w:after="13"/>
        <w:ind w:left="0" w:hanging="0"/>
        <w:contextualSpacing/>
        <w:rPr>
          <w:rFonts w:ascii="Calibri" w:hAnsi="Calibri" w:eastAsia="Calibri" w:cs="Calibri" w:asciiTheme="minorHAnsi" w:cstheme="minorHAnsi" w:hAnsiTheme="minorHAnsi"/>
          <w:color w:val="000000"/>
          <w:sz w:val="21"/>
          <w:szCs w:val="21"/>
        </w:rPr>
      </w:pPr>
      <w:r>
        <w:rPr/>
      </w:r>
    </w:p>
    <w:sectPr>
      <w:type w:val="nextPage"/>
      <w:pgSz w:w="11906" w:h="16838"/>
      <w:pgMar w:left="1417" w:right="1417" w:header="0" w:top="1417" w:footer="0" w:bottom="1417" w:gutter="0"/>
      <w:pgNumType w:fmt="decimal"/>
      <w:formProt w:val="false"/>
      <w:textDirection w:val="lrTb"/>
      <w:docGrid w:type="default" w:linePitch="360" w:charSpace="8192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Calibri">
    <w:charset w:val="ee"/>
    <w:family w:val="roman"/>
    <w:pitch w:val="variable"/>
  </w:font>
  <w:font w:name="Liberation Sans">
    <w:altName w:val="Arial"/>
    <w:charset w:val="ee"/>
    <w:family w:val="roman"/>
    <w:pitch w:val="variable"/>
  </w:font>
  <w:font w:name="Cambria">
    <w:charset w:val="ee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sz w:val="21"/>
        <w:b w:val="false"/>
        <w:szCs w:val="21"/>
        <w:bCs/>
        <w:rFonts w:ascii="Calibri" w:hAnsi="Calibri" w:eastAsia="Calibri" w:cs="Calibri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hyphenationZone w:val="425"/>
  <w:themeFontLang w:val="pl-PL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2"/>
      <w:sz w:val="22"/>
      <w:szCs w:val="22"/>
      <w:lang w:val="pl-PL" w:eastAsia="en-US" w:bidi="ar-SA"/>
      <w14:ligatures w14:val="standardContextual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paragraph" w:styleId="Nagwek">
    <w:name w:val="Nagłówek"/>
    <w:basedOn w:val="Normal"/>
    <w:next w:val="Tretekstu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Tretekstu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Tretekstu"/>
    <w:pPr/>
    <w:rPr>
      <w:rFonts w:cs="Ari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eks" w:customStyle="1">
    <w:name w:val="Indeks"/>
    <w:basedOn w:val="Normal"/>
    <w:qFormat/>
    <w:pPr>
      <w:suppressLineNumbers/>
    </w:pPr>
    <w:rPr>
      <w:rFonts w:cs="Arial"/>
    </w:rPr>
  </w:style>
  <w:style w:type="paragraph" w:styleId="Gwkaistopka">
    <w:name w:val="Główka i stopka"/>
    <w:basedOn w:val="Normal"/>
    <w:qFormat/>
    <w:pPr/>
    <w:rPr/>
  </w:style>
  <w:style w:type="paragraph" w:styleId="Gwka">
    <w:name w:val="Header"/>
    <w:basedOn w:val="Normal"/>
    <w:next w:val="Tretekstu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Caption1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ListParagraph">
    <w:name w:val="List Paragraph"/>
    <w:basedOn w:val="Normal"/>
    <w:qFormat/>
    <w:pPr>
      <w:suppressAutoHyphens w:val="false"/>
      <w:spacing w:lineRule="auto" w:line="247" w:before="0" w:after="13"/>
      <w:ind w:left="720" w:hanging="425"/>
      <w:contextualSpacing/>
      <w:jc w:val="both"/>
    </w:pPr>
    <w:rPr>
      <w:rFonts w:ascii="Cambria" w:hAnsi="Cambria" w:eastAsia="Cambria" w:cs="Cambria"/>
      <w:color w:val="000000"/>
      <w:kern w:val="0"/>
      <w:sz w:val="18"/>
      <w:lang w:eastAsia="pl-PL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Standardowy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Tabela-Siatka">
    <w:name w:val="Table Grid"/>
    <w:basedOn w:val="Standardowy"/>
    <w:uiPriority w:val="39"/>
    <w:rsid w:val="00133e7b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numbering" Target="numbering.xml"/><Relationship Id="rId9" Type="http://schemas.openxmlformats.org/officeDocument/2006/relationships/fontTable" Target="fontTable.xml"/><Relationship Id="rId10" Type="http://schemas.openxmlformats.org/officeDocument/2006/relationships/settings" Target="settings.xml"/><Relationship Id="rId11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496</TotalTime>
  <Application>LibreOffice/7.0.0.3$Windows_X86_64 LibreOffice_project/8061b3e9204bef6b321a21033174034a5e2ea88e</Application>
  <Pages>5</Pages>
  <Words>704</Words>
  <Characters>4110</Characters>
  <CharactersWithSpaces>4765</CharactersWithSpaces>
  <Paragraphs>65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2024-02-05T11:06:00Z</dcterms:created>
  <dc:creator>ao</dc:creator>
  <dc:description/>
  <dc:language>pl-PL</dc:language>
  <cp:lastModifiedBy/>
  <cp:lastPrinted>2024-03-26T11:23:12Z</cp:lastPrinted>
  <dcterms:modified xsi:type="dcterms:W3CDTF">2024-03-26T08:47:28Z</dcterms:modified>
  <cp:revision>74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