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2"/>
        <w:spacing w:lineRule="auto" w:line="240" w:before="240" w:after="120"/>
        <w:ind w:left="6372" w:right="0" w:hanging="0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sz w:val="21"/>
          <w:szCs w:val="21"/>
        </w:rPr>
        <w:tab/>
        <w:t xml:space="preserve">Załącznik nr 2 </w:t>
      </w:r>
    </w:p>
    <w:p>
      <w:pPr>
        <w:pStyle w:val="Nagwek2"/>
        <w:jc w:val="center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sz w:val="21"/>
          <w:szCs w:val="21"/>
        </w:rPr>
        <w:t>SPECYFIKACJA TECHNICZNA</w:t>
      </w:r>
    </w:p>
    <w:p>
      <w:pPr>
        <w:pStyle w:val="Tretekstu"/>
        <w:jc w:val="center"/>
        <w:rPr>
          <w:rFonts w:ascii="Calibri" w:hAnsi="Calibri"/>
          <w:sz w:val="21"/>
          <w:szCs w:val="21"/>
        </w:rPr>
      </w:pPr>
      <w:r>
        <w:rPr>
          <w:rFonts w:cs="Calibri"/>
          <w:b/>
          <w:bCs/>
          <w:sz w:val="21"/>
          <w:szCs w:val="21"/>
        </w:rPr>
        <w:t>PAKIET NR 2– MATERAC PRZECIWODLEŻYNOWY</w:t>
      </w:r>
    </w:p>
    <w:p>
      <w:pPr>
        <w:pStyle w:val="Normal"/>
        <w:jc w:val="left"/>
        <w:rPr>
          <w:rFonts w:ascii="Calibri" w:hAnsi="Calibri" w:cs="Calibri"/>
          <w:b/>
          <w:b/>
          <w:bCs/>
          <w:sz w:val="21"/>
          <w:szCs w:val="21"/>
          <w:u w:val="single"/>
        </w:rPr>
      </w:pPr>
      <w:r>
        <w:rPr>
          <w:rFonts w:cs="Calibri" w:ascii="Calibri" w:hAnsi="Calibri"/>
          <w:b/>
          <w:bCs/>
          <w:sz w:val="21"/>
          <w:szCs w:val="21"/>
          <w:u w:val="single"/>
        </w:rPr>
      </w:r>
    </w:p>
    <w:p>
      <w:pPr>
        <w:pStyle w:val="Normal"/>
        <w:jc w:val="left"/>
        <w:rPr>
          <w:rFonts w:ascii="Calibri" w:hAnsi="Calibri"/>
          <w:sz w:val="21"/>
          <w:szCs w:val="21"/>
        </w:rPr>
      </w:pPr>
      <w:r>
        <w:rPr>
          <w:rFonts w:cs="Arial" w:ascii="Calibri" w:hAnsi="Calibri"/>
          <w:b/>
          <w:bCs/>
          <w:sz w:val="21"/>
          <w:szCs w:val="21"/>
          <w:u w:val="single"/>
        </w:rPr>
        <w:t>Materac przeciwodleżynowy</w:t>
      </w:r>
      <w:r>
        <w:rPr>
          <w:rFonts w:cs="Calibri" w:ascii="Calibri" w:hAnsi="Calibri"/>
          <w:b/>
          <w:bCs/>
          <w:sz w:val="21"/>
          <w:szCs w:val="21"/>
          <w:u w:val="single"/>
        </w:rPr>
        <w:t>- 2 szt.</w:t>
      </w:r>
    </w:p>
    <w:p>
      <w:pPr>
        <w:pStyle w:val="Normal"/>
        <w:rPr>
          <w:rFonts w:ascii="Calibri" w:hAnsi="Calibri" w:cs="Calibri"/>
          <w:b/>
          <w:b/>
          <w:bCs/>
          <w:sz w:val="21"/>
          <w:szCs w:val="21"/>
        </w:rPr>
      </w:pPr>
      <w:r>
        <w:rPr>
          <w:rFonts w:cs="Calibri" w:ascii="Calibri" w:hAnsi="Calibri"/>
          <w:b/>
          <w:bCs/>
          <w:sz w:val="21"/>
          <w:szCs w:val="21"/>
        </w:rPr>
      </w:r>
    </w:p>
    <w:p>
      <w:pPr>
        <w:pStyle w:val="Normal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>Producent:</w:t>
        <w:tab/>
        <w:t>……………………………………………………..(PODAĆ)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ab/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>Model:</w:t>
        <w:tab/>
        <w:t xml:space="preserve">  </w:t>
        <w:tab/>
        <w:t>……………………………………………………..(PODAĆ)</w:t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ab/>
        <w:tab/>
      </w:r>
    </w:p>
    <w:p>
      <w:pPr>
        <w:pStyle w:val="Normal"/>
        <w:jc w:val="both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  <w:lang w:eastAsia="en-US"/>
        </w:rPr>
        <w:t>Kraj pochodzenia:……………………………………………………..(PODAĆ)</w:t>
      </w:r>
    </w:p>
    <w:p>
      <w:pPr>
        <w:pStyle w:val="Normal"/>
        <w:jc w:val="both"/>
        <w:rPr>
          <w:rFonts w:ascii="Calibri" w:hAnsi="Calibri" w:eastAsia="Calibri" w:cs="Calibri"/>
          <w:sz w:val="21"/>
          <w:szCs w:val="21"/>
          <w:shd w:fill="auto" w:val="clear"/>
          <w:lang w:eastAsia="en-US"/>
        </w:rPr>
      </w:pPr>
      <w:r>
        <w:rPr>
          <w:rFonts w:eastAsia="Calibri" w:cs="Calibri" w:ascii="Calibri" w:hAnsi="Calibri"/>
          <w:sz w:val="21"/>
          <w:szCs w:val="21"/>
          <w:shd w:fill="auto" w:val="clear"/>
          <w:lang w:eastAsia="en-US"/>
        </w:rPr>
      </w:r>
    </w:p>
    <w:p>
      <w:pPr>
        <w:pStyle w:val="Normal"/>
        <w:jc w:val="both"/>
        <w:rPr>
          <w:shd w:fill="auto" w:val="clear"/>
        </w:rPr>
      </w:pPr>
      <w:r>
        <w:rPr>
          <w:rFonts w:eastAsia="Calibri" w:cs="Calibri" w:ascii="Calibri" w:hAnsi="Calibri"/>
          <w:b/>
          <w:sz w:val="21"/>
          <w:szCs w:val="21"/>
          <w:shd w:fill="auto" w:val="clear"/>
          <w:lang w:eastAsia="en-US"/>
        </w:rPr>
        <w:t xml:space="preserve">Rok produkcji: </w:t>
      </w:r>
      <w:r>
        <w:rPr>
          <w:rFonts w:eastAsia="Calibri" w:cs="Calibri" w:ascii="Calibri" w:hAnsi="Calibri"/>
          <w:b/>
          <w:sz w:val="21"/>
          <w:szCs w:val="21"/>
          <w:shd w:fill="auto" w:val="clear"/>
          <w:lang w:eastAsia="en-US"/>
          <w14:ligatures w14:val="none"/>
        </w:rPr>
        <w:t xml:space="preserve"> </w:t>
      </w:r>
      <w:r>
        <w:rPr>
          <w:rFonts w:eastAsia="Calibri" w:cs="Calibri" w:ascii="Calibri" w:hAnsi="Calibri"/>
          <w:b/>
          <w:color w:val="000000"/>
          <w:sz w:val="21"/>
          <w:szCs w:val="21"/>
          <w:shd w:fill="auto" w:val="clear"/>
          <w:lang w:eastAsia="en-US"/>
          <w14:ligatures w14:val="none"/>
        </w:rPr>
        <w:t>nie starszy niż 2024 r. …………………….(PODAĆ)</w:t>
      </w:r>
    </w:p>
    <w:tbl>
      <w:tblPr>
        <w:tblStyle w:val="Tabela-Siatka"/>
        <w:tblW w:w="9312" w:type="dxa"/>
        <w:jc w:val="left"/>
        <w:tblInd w:w="-1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2"/>
        <w:gridCol w:w="5847"/>
        <w:gridCol w:w="1246"/>
        <w:gridCol w:w="1596"/>
      </w:tblGrid>
      <w:tr>
        <w:trPr/>
        <w:tc>
          <w:tcPr>
            <w:tcW w:w="622" w:type="dxa"/>
            <w:tcBorders/>
            <w:vAlign w:val="center"/>
          </w:tcPr>
          <w:p>
            <w:pPr>
              <w:pStyle w:val="Normal"/>
              <w:widowControl w:val="false"/>
              <w:spacing w:lineRule="auto" w:line="36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L.p.</w:t>
            </w:r>
          </w:p>
        </w:tc>
        <w:tc>
          <w:tcPr>
            <w:tcW w:w="5847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Pozycja asortymentowa oraz parametry (funkcje) wymagane (minimalne)</w:t>
            </w:r>
          </w:p>
        </w:tc>
        <w:tc>
          <w:tcPr>
            <w:tcW w:w="1246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 xml:space="preserve">Wartość 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 xml:space="preserve">wymagana </w:t>
            </w:r>
          </w:p>
        </w:tc>
        <w:tc>
          <w:tcPr>
            <w:tcW w:w="1596" w:type="dxa"/>
            <w:tcBorders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Wartość oferowana (wypełnia wykonawca)</w:t>
            </w:r>
          </w:p>
        </w:tc>
      </w:tr>
      <w:tr>
        <w:trPr/>
        <w:tc>
          <w:tcPr>
            <w:tcW w:w="622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>
              <w:top w:val="nil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wraz z pompą i układem sterowania, który nie jest prototypem, pochodzi z produkcji seryjnej, nie będzie modyfikowany na potrzeby postępowania oraz jest jednorodnym wyrobem medycznym klasy I posiadającym wspólną deklarację zgodności dla oferowanej pompy i materaca –dołączyć do oferty oraz instrukcję używania wspólną dla oferowanej pompy i materaca-dołączyć do oferty. Komplet urządzeń oznaczony w sposób umożliwiający jednoznaczną identyfikację wyrobu</w:t>
            </w:r>
            <w:r>
              <w:rPr>
                <w:rFonts w:cs="Calibri" w:ascii="Calibri" w:hAnsi="Calibri" w:asciiTheme="minorHAnsi" w:cstheme="minorHAnsi" w:hAnsiTheme="minorHAnsi"/>
                <w:i/>
                <w:sz w:val="21"/>
                <w:szCs w:val="21"/>
              </w:rPr>
              <w:t>.</w:t>
            </w:r>
          </w:p>
        </w:tc>
        <w:tc>
          <w:tcPr>
            <w:tcW w:w="12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przeznaczony do profilaktyki i/lub wspomagania leczenia odleżyn wszystkich stopni.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1"/>
                <w:szCs w:val="21"/>
              </w:rPr>
            </w:pPr>
            <w:r>
              <w:rPr>
                <w:rFonts w:cs="Calibri" w:cstheme="minorHAnsi" w:ascii="Calibri" w:hAnsi="Calibri"/>
                <w:sz w:val="21"/>
                <w:szCs w:val="21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System pracy zmiennociśnieniowy co druga komora. Trzy komory w sekcji głowy pozostają statyczne.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1"/>
                <w:szCs w:val="21"/>
              </w:rPr>
            </w:pPr>
            <w:r>
              <w:rPr>
                <w:rFonts w:cs="Calibri" w:cstheme="minorHAnsi" w:ascii="Calibri" w:hAnsi="Calibri"/>
                <w:sz w:val="21"/>
                <w:szCs w:val="21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Tryby pracy: zmiennociśnieniowy, statyczny z funkcją automatycznego przełączenia do trybu zmiennociśnieniowego po maksymalnie 30 minutach, stałego niskiego ciśnienia, maksymalnego ciśnienia (pielęgnacyjny)  z funkcją automatycznego przełączenia do trybu zmiennociśnieniowego po maksymalnie 20 minutach. Każdy z trybów oznaczony osobną diodą oraz piktogramem.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1"/>
                <w:szCs w:val="21"/>
              </w:rPr>
            </w:pPr>
            <w:r>
              <w:rPr>
                <w:rFonts w:cs="Calibri" w:cstheme="minorHAnsi" w:ascii="Calibri" w:hAnsi="Calibri"/>
                <w:sz w:val="21"/>
                <w:szCs w:val="21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 xml:space="preserve">Materac wyposażony w dodatkową funkcję przechyłów bocznych i rotacji pacjenta, możliwość przechyłu/rotacji jednostronnej lub obustronnej. Możliwość regulacji czasu rotacji w zakresie co najmniej 10-30 minut modułem nie większym niż 5 minut. 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Funkcja przechyłów bocznych i rotacji pacjenta uruchamiana i wyłączana wyłącznie za pomocą zaworów wbudowanych w materac (nie w pompie,  nie w przewodzie powietrznym podłączanym do pompy). Nie dopuszcza się uruchamiania tej funkcji na więcej sposobów.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Funkcja rotacji pracująca w trybie zmiennociśnieniowym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zbudowany z 22-24 komór: 16-18 komór poprzecznych, na których leży pacjent i 6 komór podnoszących (wchodzących w skład systemu rotacji/przechyłów pacjenta). Ze względu na stabilność materaca nie dopuszcza się komór podnoszących ułożonych warstwami jedna nad drugą. Wszystkie komory materaca wykonane z  elastycznego, nie usztywnionego poliuretanu zapewniającego wieloletnie użytkowanie.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System rotacji/przechyłów bocznych połączony na stałe z materacem, bez możliwości intencjonalnego ani przypadkowego rozłączenia.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Poprzeczne komory zmiennociśnieniowe materaca umieszczone w  rzędach napełniają się powietrzem i opróżniają na przemian (co druga) w cyklu o regulowanym czasie 10/15/20/25/30 minut. Komory w sekcji głowy stale napełnione powietrzem.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ind w:left="-57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Pompa o wymiarach nie większych niż 33 X 22 X 12 cm (±2cm) i wadze nie przekraczającej 3,5kg. Klasa szczelności  przed zalaniem i kurzem IP21.</w:t>
            </w:r>
          </w:p>
          <w:p>
            <w:pPr>
              <w:pStyle w:val="Normal"/>
              <w:widowControl w:val="false"/>
              <w:ind w:left="-57" w:hanging="0"/>
              <w:rPr>
                <w:rFonts w:ascii="Calibri" w:hAnsi="Calibri" w:cs="Calibri" w:asciiTheme="minorHAnsi" w:cstheme="minorHAnsi" w:hAnsiTheme="minorHAnsi"/>
                <w:sz w:val="21"/>
                <w:szCs w:val="21"/>
              </w:rPr>
            </w:pPr>
            <w:r>
              <w:rPr>
                <w:rFonts w:cs="Calibri" w:cstheme="minorHAnsi" w:ascii="Calibri" w:hAnsi="Calibri"/>
                <w:sz w:val="21"/>
                <w:szCs w:val="21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o wymiarach 200cm x 85cm x 19cm (± 1cm). Wysokość komór 13cm (±1cm)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lang w:val="pl-PL" w:bidi="ar-SA"/>
              </w:rPr>
            </w:pPr>
            <w:r>
              <w:rPr>
                <w:rFonts w:cs="Calibri" w:cstheme="minorHAnsi"/>
                <w:color w:val="auto"/>
                <w:sz w:val="21"/>
                <w:szCs w:val="21"/>
                <w:lang w:val="pl-PL"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Komory materaca pojedynczo wymienne mocowane za pomocą złączek zapobiegających przypadkowemu wypięciu w czasie używania (nie dopuszcza się rozwiązań typu „szybkozłączki”).  Podłączenia komór do przewodu powietrznego zlokalizowane w spodniej części komór w celu uniknięcia przypadkowego rozłączenia. Nie dopuszcza się podłączeń</w:t>
            </w:r>
            <w:r>
              <w:rPr>
                <w:rFonts w:ascii="Calibri" w:hAnsi="Calibri"/>
                <w:sz w:val="21"/>
                <w:szCs w:val="21"/>
              </w:rPr>
              <w:t xml:space="preserve"> </w:t>
            </w: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przewodu powietrznego   znajdujących się z bocznej strony komory.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lang w:val="pl-PL" w:bidi="ar-SA"/>
              </w:rPr>
            </w:pPr>
            <w:r>
              <w:rPr>
                <w:rFonts w:cs="Calibri" w:cstheme="minorHAnsi"/>
                <w:color w:val="auto"/>
                <w:sz w:val="21"/>
                <w:szCs w:val="21"/>
                <w:lang w:val="pl-PL"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z systemem owiewu  powietrzem ciała pacjenta umieszczonym pod warstwą komór zapewniającym odpowiedni mikroklimat wokół ciała pacjenta i zwiększającym komfort leżenia.  Nie dopuszcza się rozwiązań opartych na mikrootworkach w komorach materaca, które pacjent blokuje swoim ciałem.</w:t>
            </w:r>
          </w:p>
          <w:p>
            <w:pPr>
              <w:pStyle w:val="Normal"/>
              <w:widowControl w:val="false"/>
              <w:rPr>
                <w:rFonts w:ascii="Calibri" w:hAnsi="Calibri" w:cs="Calibri" w:asciiTheme="minorHAnsi" w:cstheme="minorHAnsi" w:hAnsiTheme="minorHAnsi"/>
                <w:sz w:val="21"/>
                <w:szCs w:val="21"/>
              </w:rPr>
            </w:pPr>
            <w:r>
              <w:rPr>
                <w:rFonts w:cs="Calibri" w:cstheme="minorHAnsi" w:ascii="Calibri" w:hAnsi="Calibri"/>
                <w:sz w:val="21"/>
                <w:szCs w:val="21"/>
              </w:rPr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lang w:val="pl-PL" w:bidi="ar-SA"/>
              </w:rPr>
            </w:pPr>
            <w:r>
              <w:rPr>
                <w:rFonts w:cs="Calibri" w:cstheme="minorHAnsi"/>
                <w:color w:val="auto"/>
                <w:sz w:val="21"/>
                <w:szCs w:val="21"/>
                <w:lang w:val="pl-PL"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wyposażony w funkcję rozpoznającą obciążenie wywierane na materac przez pacjenta. Możliwość ręcznej regulacji ciśnienia powietrza w materacu.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pokryty półprzepuszczalnym pokrowcem - przepuszczającym parę wodną, a zatrzymującym ciecze, wykonanym z dzianiny rozciągliwej dwukierunkowo, niepalnym, antygrzybiczym i antybakteryjnym, z możliwością mycia, prania i dezynfekcji. Pokrowiec mocowany do materaca za pomocą dwóch suwaków w celu łatwego zakładania i zdejmowania.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ind w:left="78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wyposażony w pompę pneumatyczną z panelem sterowania. Na panelu sterowania pompy sygnalizacja niskiego ciśnienia, braku zasilania i awarii oznaczone każda oddzielnym piktogramem i dedykowaną, osobną diodą. Pompa z gniazdem trzysekcyjnym (trzy wloty powietrza).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ind w:left="78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Pompa z jednym wyświetlaczem LED. Na wyświetlaczu informacja o ustawionym czasie cyklu pracy oraz przyczynie niewłaściwej pracy lub awarii.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Materac dwuwarstwowy  (kładziony na ramę łóżka) zbudowany z górnej warstwy komór powietrznych oraz spodniej warstwy piankowej, z możliwością przekształcenia w jednowarstwowy (kładziony na spodni materac szpitalny) poprzez usunięcie warstwy pianki ze zintegrowanej kieszeni.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Możliwość szybkiego spuszczenia powietrza z materaca za pomocą zaworu CPR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Limit wagi pacjenta nie mniej niż 200kg.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ind w:left="-57" w:hanging="0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Możliwość transportu pacjenta na materacu pozbawionym zasilania w czasie  nie krótszym niż 24 godz. – tryb transportowy.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 xml:space="preserve">Funkcja maksymalnego wypełnienia materaca uruchamiana z jednego przycisku na pompie ułatwiająca przeprowadzenie np. czynności pielęgnacyjnych z automatycznym powrotem do poprzednich ustawień po 20 minutach 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lang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Zasilanie 230V 50Hz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tabs>
                <w:tab w:val="clear" w:pos="709"/>
                <w:tab w:val="center" w:pos="2441" w:leader="none"/>
              </w:tabs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lang w:val="pl-PL" w:bidi="ar-SA"/>
              </w:rPr>
            </w:pPr>
            <w:r>
              <w:rPr>
                <w:rFonts w:cs="Calibri" w:cstheme="minorHAnsi"/>
                <w:color w:val="auto"/>
                <w:sz w:val="21"/>
                <w:szCs w:val="21"/>
                <w:lang w:val="pl-PL"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Przewód elektryczny odłączalny od pompy z zabezpieczeniem przed przypadkowym odłączeniem. Zabezpieczenie przed przypadkowym odłączeniem przewodu elektrycznego w postaci klapki wbudowanej w pompę.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/>
        <w:tc>
          <w:tcPr>
            <w:tcW w:w="622" w:type="dxa"/>
            <w:tcBorders/>
          </w:tcPr>
          <w:p>
            <w:pPr>
              <w:pStyle w:val="Default"/>
              <w:widowControl w:val="false"/>
              <w:numPr>
                <w:ilvl w:val="0"/>
                <w:numId w:val="1"/>
              </w:numPr>
              <w:tabs>
                <w:tab w:val="clear" w:pos="709"/>
                <w:tab w:val="center" w:pos="2441" w:leader="none"/>
              </w:tabs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sz w:val="21"/>
                <w:szCs w:val="21"/>
                <w:lang w:val="pl-PL" w:bidi="ar-SA"/>
              </w:rPr>
            </w:pPr>
            <w:r>
              <w:rPr>
                <w:rFonts w:cs="Calibri" w:cstheme="minorHAnsi"/>
                <w:color w:val="auto"/>
                <w:sz w:val="21"/>
                <w:szCs w:val="21"/>
                <w:lang w:val="pl-PL" w:bidi="ar-SA"/>
              </w:rPr>
            </w:r>
          </w:p>
        </w:tc>
        <w:tc>
          <w:tcPr>
            <w:tcW w:w="5847" w:type="dxa"/>
            <w:tcBorders/>
          </w:tcPr>
          <w:p>
            <w:pPr>
              <w:pStyle w:val="Normal"/>
              <w:widowControl w:val="false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</w:rPr>
              <w:t>Przewód powietrzny z podłączeniem kątowym do pompy</w:t>
            </w:r>
          </w:p>
        </w:tc>
        <w:tc>
          <w:tcPr>
            <w:tcW w:w="124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</w:t>
            </w:r>
          </w:p>
        </w:tc>
        <w:tc>
          <w:tcPr>
            <w:tcW w:w="159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b/>
                <w:b/>
                <w:bCs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b/>
                <w:bCs/>
                <w:sz w:val="21"/>
                <w:szCs w:val="21"/>
                <w:lang w:val="pl-PL" w:bidi="ar-SA"/>
              </w:rPr>
            </w:r>
          </w:p>
        </w:tc>
      </w:tr>
      <w:tr>
        <w:trPr>
          <w:trHeight w:val="102" w:hRule="atLeast"/>
        </w:trPr>
        <w:tc>
          <w:tcPr>
            <w:tcW w:w="622" w:type="dxa"/>
            <w:tcBorders>
              <w:top w:val="nil"/>
            </w:tcBorders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shd w:fill="FFFF00" w:val="clear"/>
                <w:lang w:bidi="ar-SA"/>
              </w:rPr>
            </w:pPr>
            <w:r>
              <w:rPr>
                <w:rFonts w:cs="Calibri" w:cstheme="minorHAnsi"/>
                <w:sz w:val="21"/>
                <w:szCs w:val="21"/>
                <w:shd w:fill="FFFF00" w:val="clear"/>
                <w:lang w:bidi="ar-SA"/>
              </w:rPr>
            </w:r>
          </w:p>
        </w:tc>
        <w:tc>
          <w:tcPr>
            <w:tcW w:w="5847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/>
            </w:pPr>
            <w:r>
              <w:rPr>
                <w:rFonts w:ascii="Calibri" w:hAnsi="Calibri"/>
                <w:sz w:val="21"/>
                <w:szCs w:val="21"/>
                <w:shd w:fill="auto" w:val="clear"/>
                <w:lang w:val="pl-PL" w:bidi="ar-SA"/>
              </w:rPr>
              <w:t xml:space="preserve">Gwarancja </w:t>
            </w:r>
            <w:r>
              <w:rPr>
                <w:rFonts w:eastAsia="Times New Roman" w:cs="Times New Roman" w:ascii="Calibri" w:hAnsi="Calibri"/>
                <w:color w:val="000000"/>
                <w:kern w:val="0"/>
                <w:sz w:val="21"/>
                <w:szCs w:val="21"/>
                <w:shd w:fill="auto" w:val="clear"/>
                <w:lang w:val="pl-PL" w:eastAsia="pl-PL" w:bidi="ar-SA"/>
              </w:rPr>
              <w:t>min. 24 miesiące</w:t>
            </w:r>
          </w:p>
        </w:tc>
        <w:tc>
          <w:tcPr>
            <w:tcW w:w="124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 w:asciiTheme="minorHAnsi" w:cstheme="minorHAnsi" w:hAnsiTheme="minorHAnsi"/>
                <w:sz w:val="21"/>
                <w:szCs w:val="21"/>
                <w:lang w:val="pl-PL" w:bidi="ar-SA"/>
              </w:rPr>
              <w:t>Tak, podać</w:t>
            </w:r>
          </w:p>
        </w:tc>
        <w:tc>
          <w:tcPr>
            <w:tcW w:w="1596" w:type="dxa"/>
            <w:tcBorders>
              <w:top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cs="Calibri" w:asciiTheme="minorHAnsi" w:cstheme="minorHAnsi" w:hAnsiTheme="minorHAnsi"/>
                <w:sz w:val="21"/>
                <w:szCs w:val="21"/>
                <w:lang w:val="pl-PL" w:bidi="ar-SA"/>
              </w:rPr>
            </w:pPr>
            <w:r>
              <w:rPr>
                <w:rFonts w:cs="Calibri" w:cstheme="minorHAnsi" w:ascii="Calibri" w:hAnsi="Calibri"/>
                <w:sz w:val="21"/>
                <w:szCs w:val="21"/>
                <w:lang w:val="pl-PL" w:bidi="ar-SA"/>
              </w:rPr>
            </w:r>
          </w:p>
        </w:tc>
      </w:tr>
    </w:tbl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  <w:t>…………………………</w:t>
      </w:r>
      <w:r>
        <w:rPr/>
        <w:t>.</w:t>
      </w:r>
    </w:p>
    <w:p>
      <w:pPr>
        <w:pStyle w:val="Normal"/>
        <w:rPr>
          <w:rFonts w:ascii="Calibri" w:hAnsi="Calibri"/>
          <w:sz w:val="21"/>
          <w:szCs w:val="21"/>
        </w:rPr>
      </w:pPr>
      <w:r>
        <w:rPr/>
        <w:t>podpis osoby upoważnionej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c0bf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  <w14:ligatures w14:val="none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odstawowyZnak" w:customStyle="1">
    <w:name w:val="Tekst podstawowy Znak"/>
    <w:basedOn w:val="DefaultParagraphFont"/>
    <w:uiPriority w:val="1"/>
    <w:qFormat/>
    <w:rsid w:val="003074c2"/>
    <w:rPr>
      <w:rFonts w:ascii="Calibri" w:hAnsi="Calibri" w:eastAsia="Calibri" w:cs="Calibri"/>
      <w:kern w:val="0"/>
      <w:lang w:val="en-US"/>
      <w14:ligatures w14:val="none"/>
    </w:rPr>
  </w:style>
  <w:style w:type="character" w:styleId="Czeinternetowe">
    <w:name w:val="Łącze internetowe"/>
    <w:basedOn w:val="DefaultParagraphFont"/>
    <w:uiPriority w:val="99"/>
    <w:unhideWhenUsed/>
    <w:rsid w:val="006a2b2f"/>
    <w:rPr>
      <w:color w:val="0000FF"/>
      <w:u w:val="single"/>
    </w:rPr>
  </w:style>
  <w:style w:type="character" w:styleId="NagwekZnak" w:customStyle="1">
    <w:name w:val="Nagłówek Znak"/>
    <w:basedOn w:val="DefaultParagraphFont"/>
    <w:uiPriority w:val="99"/>
    <w:qFormat/>
    <w:rsid w:val="00b2354b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character" w:styleId="StopkaZnak" w:customStyle="1">
    <w:name w:val="Stopka Znak"/>
    <w:basedOn w:val="DefaultParagraphFont"/>
    <w:uiPriority w:val="99"/>
    <w:qFormat/>
    <w:rsid w:val="00b2354b"/>
    <w:rPr>
      <w:rFonts w:ascii="Times New Roman" w:hAnsi="Times New Roman" w:eastAsia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uiPriority w:val="1"/>
    <w:qFormat/>
    <w:rsid w:val="003074c2"/>
    <w:pPr>
      <w:widowControl w:val="false"/>
    </w:pPr>
    <w:rPr>
      <w:rFonts w:ascii="Calibri" w:hAnsi="Calibri" w:eastAsia="Calibri" w:cs="Calibri"/>
      <w:sz w:val="22"/>
      <w:szCs w:val="22"/>
      <w:lang w:val="en-US" w:eastAsia="en-US"/>
    </w:rPr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basedOn w:val="Normal"/>
    <w:qFormat/>
    <w:rsid w:val="001d367c"/>
    <w:pPr/>
    <w:rPr>
      <w:rFonts w:ascii="Calibri" w:hAnsi="Calibri" w:eastAsia="Calibri" w:cs="Calibri" w:eastAsiaTheme="minorHAnsi"/>
      <w:color w:val="000000"/>
      <w:lang w:eastAsia="en-US"/>
      <w14:ligatures w14:val="standardContextual"/>
    </w:rPr>
  </w:style>
  <w:style w:type="paragraph" w:styleId="ListParagraph">
    <w:name w:val="List Paragraph"/>
    <w:basedOn w:val="Normal"/>
    <w:uiPriority w:val="1"/>
    <w:qFormat/>
    <w:rsid w:val="009532b9"/>
    <w:pPr>
      <w:widowControl w:val="false"/>
      <w:ind w:left="840" w:hanging="360"/>
    </w:pPr>
    <w:rPr>
      <w:rFonts w:ascii="Calibri" w:hAnsi="Calibri" w:eastAsia="Calibri" w:cs="Calibri"/>
      <w:sz w:val="22"/>
      <w:szCs w:val="22"/>
      <w:lang w:val="en-US"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b2354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b2354b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2">
    <w:name w:val="Nagłówek2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49603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Application>LibreOffice/7.0.0.3$Windows_X86_64 LibreOffice_project/8061b3e9204bef6b321a21033174034a5e2ea88e</Application>
  <Pages>3</Pages>
  <Words>748</Words>
  <Characters>5029</Characters>
  <CharactersWithSpaces>5707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2025-11-05T12:25:38Z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